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692CC" w14:textId="3B01ABE0" w:rsidR="0028300F" w:rsidRDefault="006E3774" w:rsidP="006E37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447EC">
        <w:rPr>
          <w:rFonts w:ascii="Times New Roman" w:hAnsi="Times New Roman" w:cs="Times New Roman"/>
          <w:bCs/>
          <w:sz w:val="28"/>
          <w:szCs w:val="28"/>
        </w:rPr>
        <w:t>Maszyny Cynko</w:t>
      </w:r>
      <w:r w:rsidR="00C119C7" w:rsidRPr="001447EC">
        <w:rPr>
          <w:rFonts w:ascii="Times New Roman" w:hAnsi="Times New Roman" w:cs="Times New Roman"/>
          <w:bCs/>
          <w:sz w:val="28"/>
          <w:szCs w:val="28"/>
        </w:rPr>
        <w:t>M</w:t>
      </w:r>
      <w:r w:rsidRPr="001447EC">
        <w:rPr>
          <w:rFonts w:ascii="Times New Roman" w:hAnsi="Times New Roman" w:cs="Times New Roman"/>
          <w:bCs/>
          <w:sz w:val="28"/>
          <w:szCs w:val="28"/>
        </w:rPr>
        <w:t xml:space="preserve">et </w:t>
      </w:r>
      <w:r w:rsidR="00950C9F" w:rsidRPr="001447EC">
        <w:rPr>
          <w:rFonts w:ascii="Times New Roman" w:hAnsi="Times New Roman" w:cs="Times New Roman"/>
          <w:bCs/>
          <w:sz w:val="28"/>
          <w:szCs w:val="28"/>
        </w:rPr>
        <w:t xml:space="preserve">z homologacją </w:t>
      </w:r>
      <w:r w:rsidRPr="001447EC">
        <w:rPr>
          <w:rFonts w:ascii="Times New Roman" w:hAnsi="Times New Roman" w:cs="Times New Roman"/>
          <w:bCs/>
          <w:sz w:val="28"/>
          <w:szCs w:val="28"/>
        </w:rPr>
        <w:t>europejsk</w:t>
      </w:r>
      <w:r w:rsidR="00950C9F" w:rsidRPr="001447EC">
        <w:rPr>
          <w:rFonts w:ascii="Times New Roman" w:hAnsi="Times New Roman" w:cs="Times New Roman"/>
          <w:bCs/>
          <w:sz w:val="28"/>
          <w:szCs w:val="28"/>
        </w:rPr>
        <w:t xml:space="preserve">ą </w:t>
      </w:r>
    </w:p>
    <w:p w14:paraId="4610C734" w14:textId="77777777" w:rsidR="007F67DC" w:rsidRDefault="007F67DC" w:rsidP="006E37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CB6ECBC" w14:textId="6D510930" w:rsidR="007F67DC" w:rsidRDefault="007F67DC" w:rsidP="006E37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 wp14:anchorId="61615B7A" wp14:editId="2934E564">
            <wp:extent cx="4922520" cy="3276600"/>
            <wp:effectExtent l="0" t="0" r="0" b="0"/>
            <wp:docPr id="1" name="Obraz 1" descr="C:\Users\test\Desktop\MOJE OBRAZY\foty firmowe neny\cynk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MOJE OBRAZY\foty firmowe neny\cynkom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AFC7" w14:textId="77777777" w:rsidR="007F67DC" w:rsidRPr="001447EC" w:rsidRDefault="007F67DC" w:rsidP="006E37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75AA454" w14:textId="77777777" w:rsidR="00950C9F" w:rsidRPr="001447EC" w:rsidRDefault="00950C9F" w:rsidP="006E3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F0D0C" w14:textId="57DA8B60" w:rsidR="004F2B3F" w:rsidRPr="001447EC" w:rsidRDefault="00C119C7" w:rsidP="006E3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hAnsi="Times New Roman" w:cs="Times New Roman"/>
          <w:sz w:val="28"/>
          <w:szCs w:val="28"/>
        </w:rPr>
        <w:t>Rejestracja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 albo świadectwo homologacji </w:t>
      </w:r>
      <w:r w:rsidR="00FA6822" w:rsidRPr="001447EC">
        <w:rPr>
          <w:rFonts w:ascii="Times New Roman" w:hAnsi="Times New Roman" w:cs="Times New Roman"/>
          <w:sz w:val="28"/>
          <w:szCs w:val="28"/>
        </w:rPr>
        <w:t>europejskiej – takie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 są </w:t>
      </w:r>
      <w:r w:rsidRPr="001447EC">
        <w:rPr>
          <w:rFonts w:ascii="Times New Roman" w:hAnsi="Times New Roman" w:cs="Times New Roman"/>
          <w:sz w:val="28"/>
          <w:szCs w:val="28"/>
        </w:rPr>
        <w:t>obecne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 wymagania Agencji Restrukturyzacji i Modernizacji Rolnictwa wobec maszyn rolniczych na rynku polskim. </w:t>
      </w:r>
      <w:r w:rsidRPr="001447EC">
        <w:rPr>
          <w:rFonts w:ascii="Times New Roman" w:hAnsi="Times New Roman" w:cs="Times New Roman"/>
          <w:sz w:val="28"/>
          <w:szCs w:val="28"/>
        </w:rPr>
        <w:t>Maszyny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 Cynko</w:t>
      </w:r>
      <w:r w:rsidRPr="001447EC">
        <w:rPr>
          <w:rFonts w:ascii="Times New Roman" w:hAnsi="Times New Roman" w:cs="Times New Roman"/>
          <w:sz w:val="28"/>
          <w:szCs w:val="28"/>
        </w:rPr>
        <w:t>M</w:t>
      </w:r>
      <w:r w:rsidR="004F2B3F" w:rsidRPr="001447EC">
        <w:rPr>
          <w:rFonts w:ascii="Times New Roman" w:hAnsi="Times New Roman" w:cs="Times New Roman"/>
          <w:sz w:val="28"/>
          <w:szCs w:val="28"/>
        </w:rPr>
        <w:t>et - zarówno przyczepy jak i rozrzutniki – spełniają te w</w:t>
      </w:r>
      <w:r w:rsidR="00356F77" w:rsidRPr="001447EC">
        <w:rPr>
          <w:rFonts w:ascii="Times New Roman" w:hAnsi="Times New Roman" w:cs="Times New Roman"/>
          <w:sz w:val="28"/>
          <w:szCs w:val="28"/>
        </w:rPr>
        <w:t xml:space="preserve">arunki. </w:t>
      </w:r>
    </w:p>
    <w:p w14:paraId="43C633D9" w14:textId="0D24D59B" w:rsidR="00126ABF" w:rsidRDefault="00C119C7" w:rsidP="00C119C7">
      <w:pPr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hAnsi="Times New Roman" w:cs="Times New Roman"/>
          <w:sz w:val="28"/>
          <w:szCs w:val="28"/>
        </w:rPr>
        <w:t>Zgodnie z rozporząd</w:t>
      </w:r>
      <w:r w:rsidR="001447EC">
        <w:rPr>
          <w:rFonts w:ascii="Times New Roman" w:hAnsi="Times New Roman" w:cs="Times New Roman"/>
          <w:sz w:val="28"/>
          <w:szCs w:val="28"/>
        </w:rPr>
        <w:t xml:space="preserve">zeniem Parlamentu Europejskiego, </w:t>
      </w:r>
      <w:r w:rsidRPr="001447EC">
        <w:rPr>
          <w:rFonts w:ascii="Times New Roman" w:hAnsi="Times New Roman" w:cs="Times New Roman"/>
          <w:sz w:val="28"/>
          <w:szCs w:val="28"/>
        </w:rPr>
        <w:t>we wszystkich krajach Unii maszyny takie</w:t>
      </w:r>
      <w:r w:rsidR="00126ABF">
        <w:rPr>
          <w:rFonts w:ascii="Times New Roman" w:hAnsi="Times New Roman" w:cs="Times New Roman"/>
          <w:sz w:val="28"/>
          <w:szCs w:val="28"/>
        </w:rPr>
        <w:t>,</w:t>
      </w:r>
      <w:r w:rsidRPr="001447EC">
        <w:rPr>
          <w:rFonts w:ascii="Times New Roman" w:hAnsi="Times New Roman" w:cs="Times New Roman"/>
          <w:sz w:val="28"/>
          <w:szCs w:val="28"/>
        </w:rPr>
        <w:t xml:space="preserve"> jak ciągniki rolnicze, przyczepy rolnicze oraz wymienne urządzenia ciągnięte</w:t>
      </w:r>
      <w:r w:rsidR="001447EC">
        <w:rPr>
          <w:rFonts w:ascii="Times New Roman" w:hAnsi="Times New Roman" w:cs="Times New Roman"/>
          <w:sz w:val="28"/>
          <w:szCs w:val="28"/>
        </w:rPr>
        <w:t xml:space="preserve"> (w </w:t>
      </w:r>
      <w:r w:rsidRPr="001447EC">
        <w:rPr>
          <w:rFonts w:ascii="Times New Roman" w:hAnsi="Times New Roman" w:cs="Times New Roman"/>
          <w:sz w:val="28"/>
          <w:szCs w:val="28"/>
        </w:rPr>
        <w:t>kategori</w:t>
      </w:r>
      <w:r w:rsidR="001447EC">
        <w:rPr>
          <w:rFonts w:ascii="Times New Roman" w:hAnsi="Times New Roman" w:cs="Times New Roman"/>
          <w:sz w:val="28"/>
          <w:szCs w:val="28"/>
        </w:rPr>
        <w:t xml:space="preserve">ach </w:t>
      </w:r>
      <w:r w:rsidR="00356A68">
        <w:rPr>
          <w:rFonts w:ascii="Times New Roman" w:hAnsi="Times New Roman" w:cs="Times New Roman"/>
          <w:sz w:val="28"/>
          <w:szCs w:val="28"/>
        </w:rPr>
        <w:t>odpowiednio: T</w:t>
      </w:r>
      <w:r w:rsidR="00CF4F0C" w:rsidRPr="001447EC">
        <w:rPr>
          <w:rFonts w:ascii="Times New Roman" w:hAnsi="Times New Roman" w:cs="Times New Roman"/>
          <w:sz w:val="28"/>
          <w:szCs w:val="28"/>
        </w:rPr>
        <w:t>,</w:t>
      </w:r>
      <w:r w:rsidRPr="001447EC">
        <w:rPr>
          <w:rFonts w:ascii="Times New Roman" w:hAnsi="Times New Roman" w:cs="Times New Roman"/>
          <w:sz w:val="28"/>
          <w:szCs w:val="28"/>
        </w:rPr>
        <w:t xml:space="preserve"> C, </w:t>
      </w:r>
      <w:r w:rsidR="001447EC">
        <w:rPr>
          <w:rFonts w:ascii="Times New Roman" w:hAnsi="Times New Roman" w:cs="Times New Roman"/>
          <w:sz w:val="28"/>
          <w:szCs w:val="28"/>
        </w:rPr>
        <w:t>R</w:t>
      </w:r>
      <w:r w:rsidRPr="001447EC">
        <w:rPr>
          <w:rFonts w:ascii="Times New Roman" w:hAnsi="Times New Roman" w:cs="Times New Roman"/>
          <w:sz w:val="28"/>
          <w:szCs w:val="28"/>
        </w:rPr>
        <w:t xml:space="preserve"> oraz S</w:t>
      </w:r>
      <w:r w:rsidR="001447EC">
        <w:rPr>
          <w:rFonts w:ascii="Times New Roman" w:hAnsi="Times New Roman" w:cs="Times New Roman"/>
          <w:sz w:val="28"/>
          <w:szCs w:val="28"/>
        </w:rPr>
        <w:t>)</w:t>
      </w:r>
      <w:r w:rsidRPr="001447EC">
        <w:rPr>
          <w:rFonts w:ascii="Times New Roman" w:hAnsi="Times New Roman" w:cs="Times New Roman"/>
          <w:sz w:val="28"/>
          <w:szCs w:val="28"/>
        </w:rPr>
        <w:t>, podlegają obowiązkowi posiadania homologacji europejskiej oraz ich późniejszej rejestracji</w:t>
      </w:r>
      <w:r w:rsidR="000A3782">
        <w:rPr>
          <w:rFonts w:ascii="Times New Roman" w:hAnsi="Times New Roman" w:cs="Times New Roman"/>
          <w:sz w:val="28"/>
          <w:szCs w:val="28"/>
        </w:rPr>
        <w:t>, tj</w:t>
      </w:r>
      <w:r w:rsidR="00126ABF">
        <w:rPr>
          <w:rFonts w:ascii="Times New Roman" w:hAnsi="Times New Roman" w:cs="Times New Roman"/>
          <w:sz w:val="28"/>
          <w:szCs w:val="28"/>
        </w:rPr>
        <w:t>.</w:t>
      </w:r>
      <w:r w:rsidRPr="001447EC">
        <w:rPr>
          <w:rFonts w:ascii="Times New Roman" w:hAnsi="Times New Roman" w:cs="Times New Roman"/>
          <w:sz w:val="28"/>
          <w:szCs w:val="28"/>
        </w:rPr>
        <w:t xml:space="preserve"> tablic rejestracyjnych, ubezpieczenia i wszystkich innych związanych z tym dokumentów.</w:t>
      </w:r>
      <w:r w:rsidR="001447EC">
        <w:rPr>
          <w:rFonts w:ascii="Times New Roman" w:hAnsi="Times New Roman" w:cs="Times New Roman"/>
          <w:sz w:val="28"/>
          <w:szCs w:val="28"/>
        </w:rPr>
        <w:t xml:space="preserve"> </w:t>
      </w:r>
      <w:r w:rsidRPr="001447EC">
        <w:rPr>
          <w:rFonts w:ascii="Times New Roman" w:hAnsi="Times New Roman" w:cs="Times New Roman"/>
          <w:sz w:val="28"/>
          <w:szCs w:val="28"/>
        </w:rPr>
        <w:t xml:space="preserve">Polska była </w:t>
      </w:r>
      <w:r w:rsidR="000A3782">
        <w:rPr>
          <w:rFonts w:ascii="Times New Roman" w:hAnsi="Times New Roman" w:cs="Times New Roman"/>
          <w:sz w:val="28"/>
          <w:szCs w:val="28"/>
        </w:rPr>
        <w:t xml:space="preserve">dotychczas </w:t>
      </w:r>
      <w:r w:rsidRPr="001447EC">
        <w:rPr>
          <w:rFonts w:ascii="Times New Roman" w:hAnsi="Times New Roman" w:cs="Times New Roman"/>
          <w:sz w:val="28"/>
          <w:szCs w:val="28"/>
        </w:rPr>
        <w:t xml:space="preserve">jednym z ostatnich </w:t>
      </w:r>
      <w:r w:rsidR="001447EC">
        <w:rPr>
          <w:rFonts w:ascii="Times New Roman" w:hAnsi="Times New Roman" w:cs="Times New Roman"/>
          <w:sz w:val="28"/>
          <w:szCs w:val="28"/>
        </w:rPr>
        <w:t xml:space="preserve">unijnych krajów, w którym ten </w:t>
      </w:r>
      <w:r w:rsidRPr="001447EC">
        <w:rPr>
          <w:rFonts w:ascii="Times New Roman" w:hAnsi="Times New Roman" w:cs="Times New Roman"/>
          <w:sz w:val="28"/>
          <w:szCs w:val="28"/>
        </w:rPr>
        <w:t xml:space="preserve">przepis nie został wdrożony i nie był egzekwowany. Obowiązkowi rejestracji podlegały wyłącznie przyczepy rolnicze, </w:t>
      </w:r>
      <w:r w:rsidR="00126ABF">
        <w:rPr>
          <w:rFonts w:ascii="Times New Roman" w:hAnsi="Times New Roman" w:cs="Times New Roman"/>
          <w:sz w:val="28"/>
          <w:szCs w:val="28"/>
        </w:rPr>
        <w:t>natomiast r</w:t>
      </w:r>
      <w:r w:rsidRPr="001447EC">
        <w:rPr>
          <w:rFonts w:ascii="Times New Roman" w:hAnsi="Times New Roman" w:cs="Times New Roman"/>
          <w:sz w:val="28"/>
          <w:szCs w:val="28"/>
        </w:rPr>
        <w:t xml:space="preserve">ozrzutniki obornika były traktowane przez polskie </w:t>
      </w:r>
      <w:r w:rsidR="00356A68" w:rsidRPr="001447EC">
        <w:rPr>
          <w:rFonts w:ascii="Times New Roman" w:hAnsi="Times New Roman" w:cs="Times New Roman"/>
          <w:sz w:val="28"/>
          <w:szCs w:val="28"/>
        </w:rPr>
        <w:t>prawo, jako</w:t>
      </w:r>
      <w:r w:rsidRPr="001447EC">
        <w:rPr>
          <w:rFonts w:ascii="Times New Roman" w:hAnsi="Times New Roman" w:cs="Times New Roman"/>
          <w:sz w:val="28"/>
          <w:szCs w:val="28"/>
        </w:rPr>
        <w:t xml:space="preserve"> maszyny rolnicze i tak samo jak np. pługi, opryskiwacze czy siewniki </w:t>
      </w:r>
      <w:r w:rsidR="001447EC">
        <w:rPr>
          <w:rFonts w:ascii="Times New Roman" w:hAnsi="Times New Roman" w:cs="Times New Roman"/>
          <w:sz w:val="28"/>
          <w:szCs w:val="28"/>
        </w:rPr>
        <w:t xml:space="preserve">- </w:t>
      </w:r>
      <w:r w:rsidRPr="001447EC">
        <w:rPr>
          <w:rFonts w:ascii="Times New Roman" w:hAnsi="Times New Roman" w:cs="Times New Roman"/>
          <w:sz w:val="28"/>
          <w:szCs w:val="28"/>
        </w:rPr>
        <w:t>nie podlegały rejestracji.</w:t>
      </w:r>
    </w:p>
    <w:p w14:paraId="4E4017C2" w14:textId="1E4EBA86" w:rsidR="007F67DC" w:rsidRDefault="007F67DC" w:rsidP="00C119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E5988C3" wp14:editId="0C68749F">
            <wp:extent cx="4792980" cy="3192780"/>
            <wp:effectExtent l="0" t="0" r="7620" b="7620"/>
            <wp:docPr id="2" name="Obraz 2" descr="C:\Users\test\Desktop\MOJE OBRAZY\foty firmowe neny\cynk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MOJE OBRAZY\foty firmowe neny\cynko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4CCA" w14:textId="77777777" w:rsidR="007F67DC" w:rsidRDefault="007F67DC" w:rsidP="00C119C7">
      <w:pPr>
        <w:rPr>
          <w:rFonts w:ascii="Times New Roman" w:hAnsi="Times New Roman" w:cs="Times New Roman"/>
          <w:sz w:val="28"/>
          <w:szCs w:val="28"/>
        </w:rPr>
      </w:pPr>
    </w:p>
    <w:p w14:paraId="60FCF557" w14:textId="30A4A05B" w:rsidR="00126ABF" w:rsidRPr="00126ABF" w:rsidRDefault="00356F3F" w:rsidP="00126A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Unijne wymogi wobec rozrzutników </w:t>
      </w:r>
    </w:p>
    <w:p w14:paraId="22D32DCC" w14:textId="7F52A876" w:rsidR="00C119C7" w:rsidRPr="001447EC" w:rsidRDefault="00C119C7" w:rsidP="0012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hAnsi="Times New Roman" w:cs="Times New Roman"/>
          <w:sz w:val="28"/>
          <w:szCs w:val="28"/>
        </w:rPr>
        <w:t>W ostatnim czasie A</w:t>
      </w:r>
      <w:r w:rsidR="000A3782">
        <w:rPr>
          <w:rFonts w:ascii="Times New Roman" w:hAnsi="Times New Roman" w:cs="Times New Roman"/>
          <w:sz w:val="28"/>
          <w:szCs w:val="28"/>
        </w:rPr>
        <w:t xml:space="preserve">RiMR </w:t>
      </w:r>
      <w:r w:rsidRPr="001447EC">
        <w:rPr>
          <w:rFonts w:ascii="Times New Roman" w:hAnsi="Times New Roman" w:cs="Times New Roman"/>
          <w:sz w:val="28"/>
          <w:szCs w:val="28"/>
        </w:rPr>
        <w:t>zwraca się do wnioskodawców</w:t>
      </w:r>
      <w:r w:rsidR="001474CD">
        <w:rPr>
          <w:rFonts w:ascii="Times New Roman" w:hAnsi="Times New Roman" w:cs="Times New Roman"/>
          <w:sz w:val="28"/>
          <w:szCs w:val="28"/>
        </w:rPr>
        <w:t>,</w:t>
      </w:r>
      <w:r w:rsidRPr="001447EC">
        <w:rPr>
          <w:rFonts w:ascii="Times New Roman" w:hAnsi="Times New Roman" w:cs="Times New Roman"/>
          <w:sz w:val="28"/>
          <w:szCs w:val="28"/>
        </w:rPr>
        <w:t xml:space="preserve"> </w:t>
      </w:r>
      <w:r w:rsidR="001447EC">
        <w:rPr>
          <w:rFonts w:ascii="Times New Roman" w:hAnsi="Times New Roman" w:cs="Times New Roman"/>
          <w:sz w:val="28"/>
          <w:szCs w:val="28"/>
        </w:rPr>
        <w:t xml:space="preserve">ubiegających się o unijne dofinansowanie na zakup </w:t>
      </w:r>
      <w:r w:rsidRPr="001447EC">
        <w:rPr>
          <w:rFonts w:ascii="Times New Roman" w:hAnsi="Times New Roman" w:cs="Times New Roman"/>
          <w:sz w:val="28"/>
          <w:szCs w:val="28"/>
        </w:rPr>
        <w:t>rozrzutników obornika</w:t>
      </w:r>
      <w:r w:rsidR="000A3782" w:rsidRPr="000A3782">
        <w:rPr>
          <w:rFonts w:ascii="Times New Roman" w:hAnsi="Times New Roman" w:cs="Times New Roman"/>
          <w:sz w:val="28"/>
          <w:szCs w:val="28"/>
        </w:rPr>
        <w:t xml:space="preserve"> </w:t>
      </w:r>
      <w:r w:rsidR="000A3782" w:rsidRPr="001447EC">
        <w:rPr>
          <w:rFonts w:ascii="Times New Roman" w:hAnsi="Times New Roman" w:cs="Times New Roman"/>
          <w:sz w:val="28"/>
          <w:szCs w:val="28"/>
        </w:rPr>
        <w:t>o przedstawienie dokumentów homologacyjnych</w:t>
      </w:r>
      <w:r w:rsidR="000A3782">
        <w:rPr>
          <w:rFonts w:ascii="Times New Roman" w:hAnsi="Times New Roman" w:cs="Times New Roman"/>
          <w:sz w:val="28"/>
          <w:szCs w:val="28"/>
        </w:rPr>
        <w:t xml:space="preserve"> tych maszyn. </w:t>
      </w:r>
      <w:r w:rsidR="00CF4F0C" w:rsidRPr="001447EC">
        <w:rPr>
          <w:rFonts w:ascii="Times New Roman" w:hAnsi="Times New Roman" w:cs="Times New Roman"/>
          <w:sz w:val="28"/>
          <w:szCs w:val="28"/>
        </w:rPr>
        <w:t>B</w:t>
      </w:r>
      <w:r w:rsidRPr="001447EC">
        <w:rPr>
          <w:rFonts w:ascii="Times New Roman" w:hAnsi="Times New Roman" w:cs="Times New Roman"/>
          <w:sz w:val="28"/>
          <w:szCs w:val="28"/>
        </w:rPr>
        <w:t>ardzo możliwe też</w:t>
      </w:r>
      <w:r w:rsidR="00CF4F0C" w:rsidRPr="001447EC">
        <w:rPr>
          <w:rFonts w:ascii="Times New Roman" w:hAnsi="Times New Roman" w:cs="Times New Roman"/>
          <w:sz w:val="28"/>
          <w:szCs w:val="28"/>
        </w:rPr>
        <w:t>,</w:t>
      </w:r>
      <w:r w:rsidRPr="001447EC">
        <w:rPr>
          <w:rFonts w:ascii="Times New Roman" w:hAnsi="Times New Roman" w:cs="Times New Roman"/>
          <w:sz w:val="28"/>
          <w:szCs w:val="28"/>
        </w:rPr>
        <w:t xml:space="preserve"> że w razie ich braku</w:t>
      </w:r>
      <w:r w:rsidR="000A3782">
        <w:rPr>
          <w:rFonts w:ascii="Times New Roman" w:hAnsi="Times New Roman" w:cs="Times New Roman"/>
          <w:sz w:val="28"/>
          <w:szCs w:val="28"/>
        </w:rPr>
        <w:t>, dotacje</w:t>
      </w:r>
      <w:r w:rsidRPr="001447EC">
        <w:rPr>
          <w:rFonts w:ascii="Times New Roman" w:hAnsi="Times New Roman" w:cs="Times New Roman"/>
          <w:sz w:val="28"/>
          <w:szCs w:val="28"/>
        </w:rPr>
        <w:t xml:space="preserve"> nie będą przyznane.</w:t>
      </w:r>
    </w:p>
    <w:p w14:paraId="6404C0E6" w14:textId="7BBFAECD" w:rsidR="00614CCF" w:rsidRPr="001447EC" w:rsidRDefault="004F2B3F" w:rsidP="0012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hAnsi="Times New Roman" w:cs="Times New Roman"/>
          <w:sz w:val="28"/>
          <w:szCs w:val="28"/>
        </w:rPr>
        <w:t xml:space="preserve">- 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 xml:space="preserve">Mając na uwadze, że nasi klienci niejednokrotnie kupują maszyny rolnicze z </w:t>
      </w:r>
      <w:r w:rsidR="000A3782">
        <w:rPr>
          <w:rFonts w:ascii="Times New Roman" w:hAnsi="Times New Roman" w:cs="Times New Roman"/>
          <w:i/>
          <w:iCs/>
          <w:sz w:val="28"/>
          <w:szCs w:val="28"/>
        </w:rPr>
        <w:t xml:space="preserve">unijnym dofinansowaniem, 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 xml:space="preserve">zadbaliśmy o </w:t>
      </w:r>
      <w:r w:rsidR="00FA6822" w:rsidRPr="001447EC">
        <w:rPr>
          <w:rFonts w:ascii="Times New Roman" w:hAnsi="Times New Roman" w:cs="Times New Roman"/>
          <w:i/>
          <w:iCs/>
          <w:sz w:val="28"/>
          <w:szCs w:val="28"/>
        </w:rPr>
        <w:t>to, by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 xml:space="preserve"> nasze maszyny posiadały homologację europejską, co spełnia wymogi ARiMR - </w:t>
      </w:r>
      <w:r w:rsidRPr="001447EC">
        <w:rPr>
          <w:rFonts w:ascii="Times New Roman" w:hAnsi="Times New Roman" w:cs="Times New Roman"/>
          <w:sz w:val="28"/>
          <w:szCs w:val="28"/>
        </w:rPr>
        <w:t>mówi prezes Cynko</w:t>
      </w:r>
      <w:r w:rsidR="00CF4F0C" w:rsidRPr="001447EC">
        <w:rPr>
          <w:rFonts w:ascii="Times New Roman" w:hAnsi="Times New Roman" w:cs="Times New Roman"/>
          <w:sz w:val="28"/>
          <w:szCs w:val="28"/>
        </w:rPr>
        <w:t>M</w:t>
      </w:r>
      <w:r w:rsidRPr="001447EC">
        <w:rPr>
          <w:rFonts w:ascii="Times New Roman" w:hAnsi="Times New Roman" w:cs="Times New Roman"/>
          <w:sz w:val="28"/>
          <w:szCs w:val="28"/>
        </w:rPr>
        <w:t>et, Mariusz Dąbrowski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>. – Jako jedna z nielicznych na polskim rynku firm, posiadamy homologację na wszystkie przyczepy i rozrzutniki ze swojej oferty, dlatego też uspokajamy naszych klientów - każdy, kto kupił maszynę w opcji europejskiej i będzie potrzebował świadectwa homologacji, otrzyma</w:t>
      </w:r>
      <w:r w:rsidRPr="001447EC">
        <w:rPr>
          <w:rFonts w:ascii="Times New Roman" w:hAnsi="Times New Roman" w:cs="Times New Roman"/>
          <w:sz w:val="28"/>
          <w:szCs w:val="28"/>
        </w:rPr>
        <w:t xml:space="preserve"> je. </w:t>
      </w:r>
    </w:p>
    <w:p w14:paraId="4AB62266" w14:textId="4680501B" w:rsidR="006E3774" w:rsidRPr="001447EC" w:rsidRDefault="004F2B3F" w:rsidP="00126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hAnsi="Times New Roman" w:cs="Times New Roman"/>
          <w:sz w:val="28"/>
          <w:szCs w:val="28"/>
        </w:rPr>
        <w:t>W ofercie rozrzutników Cynko</w:t>
      </w:r>
      <w:r w:rsidR="00CF4F0C" w:rsidRPr="001447EC">
        <w:rPr>
          <w:rFonts w:ascii="Times New Roman" w:hAnsi="Times New Roman" w:cs="Times New Roman"/>
          <w:sz w:val="28"/>
          <w:szCs w:val="28"/>
        </w:rPr>
        <w:t>M</w:t>
      </w:r>
      <w:r w:rsidRPr="001447EC">
        <w:rPr>
          <w:rFonts w:ascii="Times New Roman" w:hAnsi="Times New Roman" w:cs="Times New Roman"/>
          <w:sz w:val="28"/>
          <w:szCs w:val="28"/>
        </w:rPr>
        <w:t>et są maszyny dedykowane d</w:t>
      </w:r>
      <w:r w:rsidR="006E3774" w:rsidRPr="001447EC">
        <w:rPr>
          <w:rFonts w:ascii="Times New Roman" w:hAnsi="Times New Roman" w:cs="Times New Roman"/>
          <w:sz w:val="28"/>
          <w:szCs w:val="28"/>
        </w:rPr>
        <w:t>la</w:t>
      </w:r>
      <w:r w:rsidRPr="001447EC">
        <w:rPr>
          <w:rFonts w:ascii="Times New Roman" w:hAnsi="Times New Roman" w:cs="Times New Roman"/>
          <w:sz w:val="28"/>
          <w:szCs w:val="28"/>
        </w:rPr>
        <w:t xml:space="preserve"> różnej wielkości gospodarstw, o ładowności od 3,5 do 14 ton. Nowa generacja rozrzutników – CS-LINE, która zadebiutowała na przełomie 2020</w:t>
      </w:r>
      <w:r w:rsidR="006E3774" w:rsidRPr="001447EC">
        <w:rPr>
          <w:rFonts w:ascii="Times New Roman" w:hAnsi="Times New Roman" w:cs="Times New Roman"/>
          <w:sz w:val="28"/>
          <w:szCs w:val="28"/>
        </w:rPr>
        <w:t xml:space="preserve">/2021 </w:t>
      </w:r>
      <w:r w:rsidRPr="001447EC">
        <w:rPr>
          <w:rFonts w:ascii="Times New Roman" w:hAnsi="Times New Roman" w:cs="Times New Roman"/>
          <w:sz w:val="28"/>
          <w:szCs w:val="28"/>
        </w:rPr>
        <w:t>roku również została zaprojektowana i wykonana zgodnie z wymaganiami homologacji europejskiej i posiada ją w standardzie.</w:t>
      </w:r>
      <w:r w:rsidR="00BD6346" w:rsidRPr="001447EC">
        <w:rPr>
          <w:rFonts w:ascii="Times New Roman" w:hAnsi="Times New Roman" w:cs="Times New Roman"/>
          <w:sz w:val="28"/>
          <w:szCs w:val="28"/>
        </w:rPr>
        <w:t xml:space="preserve"> </w:t>
      </w:r>
      <w:r w:rsidRPr="001447EC">
        <w:rPr>
          <w:rFonts w:ascii="Times New Roman" w:hAnsi="Times New Roman" w:cs="Times New Roman"/>
          <w:sz w:val="28"/>
          <w:szCs w:val="28"/>
        </w:rPr>
        <w:t>Warto</w:t>
      </w:r>
      <w:r w:rsidR="0079364A" w:rsidRPr="001447EC">
        <w:rPr>
          <w:rFonts w:ascii="Times New Roman" w:hAnsi="Times New Roman" w:cs="Times New Roman"/>
          <w:sz w:val="28"/>
          <w:szCs w:val="28"/>
        </w:rPr>
        <w:t xml:space="preserve"> </w:t>
      </w:r>
      <w:r w:rsidRPr="001447EC">
        <w:rPr>
          <w:rFonts w:ascii="Times New Roman" w:hAnsi="Times New Roman" w:cs="Times New Roman"/>
          <w:sz w:val="28"/>
          <w:szCs w:val="28"/>
        </w:rPr>
        <w:t xml:space="preserve">dodać, </w:t>
      </w:r>
      <w:r w:rsidR="006E3774" w:rsidRPr="001447EC">
        <w:rPr>
          <w:rFonts w:ascii="Times New Roman" w:hAnsi="Times New Roman" w:cs="Times New Roman"/>
          <w:sz w:val="28"/>
          <w:szCs w:val="28"/>
        </w:rPr>
        <w:t xml:space="preserve">że </w:t>
      </w:r>
      <w:r w:rsidRPr="001447EC">
        <w:rPr>
          <w:rFonts w:ascii="Times New Roman" w:hAnsi="Times New Roman" w:cs="Times New Roman"/>
          <w:sz w:val="28"/>
          <w:szCs w:val="28"/>
        </w:rPr>
        <w:t xml:space="preserve">praktycznie cała konstrukcja </w:t>
      </w:r>
      <w:r w:rsidR="006E3774" w:rsidRPr="001447EC">
        <w:rPr>
          <w:rFonts w:ascii="Times New Roman" w:hAnsi="Times New Roman" w:cs="Times New Roman"/>
          <w:sz w:val="28"/>
          <w:szCs w:val="28"/>
        </w:rPr>
        <w:t xml:space="preserve">maszyn </w:t>
      </w:r>
      <w:r w:rsidRPr="001447EC">
        <w:rPr>
          <w:rFonts w:ascii="Times New Roman" w:hAnsi="Times New Roman" w:cs="Times New Roman"/>
          <w:sz w:val="28"/>
          <w:szCs w:val="28"/>
        </w:rPr>
        <w:t>jest ocynkowana ogniowo</w:t>
      </w:r>
      <w:r w:rsidR="006E3774" w:rsidRPr="001447EC">
        <w:rPr>
          <w:rFonts w:ascii="Times New Roman" w:hAnsi="Times New Roman" w:cs="Times New Roman"/>
          <w:sz w:val="28"/>
          <w:szCs w:val="28"/>
        </w:rPr>
        <w:t xml:space="preserve">, co w znacznym stopniu wydłuża </w:t>
      </w:r>
      <w:r w:rsidR="0028300F" w:rsidRPr="001447EC">
        <w:rPr>
          <w:rFonts w:ascii="Times New Roman" w:hAnsi="Times New Roman" w:cs="Times New Roman"/>
          <w:sz w:val="28"/>
          <w:szCs w:val="28"/>
        </w:rPr>
        <w:t xml:space="preserve">jej </w:t>
      </w:r>
      <w:r w:rsidR="00FA6822" w:rsidRPr="001447EC">
        <w:rPr>
          <w:rFonts w:ascii="Times New Roman" w:hAnsi="Times New Roman" w:cs="Times New Roman"/>
          <w:sz w:val="28"/>
          <w:szCs w:val="28"/>
        </w:rPr>
        <w:t xml:space="preserve">trwałość. </w:t>
      </w:r>
    </w:p>
    <w:p w14:paraId="4852770D" w14:textId="6084DF81" w:rsidR="00FA6822" w:rsidRPr="001447EC" w:rsidRDefault="00950BBF" w:rsidP="006E3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33C0C8C" wp14:editId="11E32AE3">
            <wp:extent cx="5760720" cy="4318091"/>
            <wp:effectExtent l="0" t="0" r="0" b="6350"/>
            <wp:docPr id="3" name="Obraz 3" descr="C:\Users\test\Desktop\MOJE OBRAZY\foty firmowe neny\cynk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MOJE OBRAZY\foty firmowe neny\cynkom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F8F4" w14:textId="60CC80C3" w:rsidR="00477DE1" w:rsidRPr="000A3782" w:rsidRDefault="00FA6822" w:rsidP="006E37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A378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H</w:t>
      </w:r>
      <w:r w:rsidR="00BD6346" w:rsidRPr="000A378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omologacj</w:t>
      </w:r>
      <w:r w:rsidRPr="000A378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a warunkiem eksportu</w:t>
      </w:r>
      <w:r w:rsidR="00BD6346" w:rsidRPr="000A378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</w:t>
      </w:r>
    </w:p>
    <w:p w14:paraId="1E7C1883" w14:textId="77777777" w:rsidR="001474CD" w:rsidRDefault="00BD6346" w:rsidP="001474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>Cynko</w:t>
      </w:r>
      <w:r w:rsidR="00156243"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>M</w:t>
      </w:r>
      <w:r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>et</w:t>
      </w:r>
      <w:r w:rsidRPr="001447EC">
        <w:rPr>
          <w:rFonts w:ascii="Times New Roman" w:hAnsi="Times New Roman" w:cs="Times New Roman"/>
          <w:sz w:val="28"/>
          <w:szCs w:val="28"/>
        </w:rPr>
        <w:t xml:space="preserve"> inwestuje w rozwój, skupiając się nie tylko na rynku polskim, ale także na rynkach zagranicznych. </w:t>
      </w:r>
      <w:r w:rsidR="004F2B3F"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Posiadanie </w:t>
      </w:r>
      <w:r w:rsidR="004F2B3F" w:rsidRPr="001447EC">
        <w:rPr>
          <w:rFonts w:ascii="Times New Roman" w:hAnsi="Times New Roman" w:cs="Times New Roman"/>
          <w:sz w:val="28"/>
          <w:szCs w:val="28"/>
        </w:rPr>
        <w:t>homologacji europejskiej to priorytet w proeksportowej polityce spółki - dzięki temu maszyny mogą być sprzedawane i zare</w:t>
      </w:r>
      <w:r w:rsidR="00356F77" w:rsidRPr="001447EC">
        <w:rPr>
          <w:rFonts w:ascii="Times New Roman" w:hAnsi="Times New Roman" w:cs="Times New Roman"/>
          <w:sz w:val="28"/>
          <w:szCs w:val="28"/>
        </w:rPr>
        <w:t xml:space="preserve">jestrowane w każdym państwie UE; 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spełniają </w:t>
      </w:r>
      <w:r w:rsidR="00356F77" w:rsidRPr="001447EC">
        <w:rPr>
          <w:rFonts w:ascii="Times New Roman" w:hAnsi="Times New Roman" w:cs="Times New Roman"/>
          <w:sz w:val="28"/>
          <w:szCs w:val="28"/>
        </w:rPr>
        <w:t xml:space="preserve">też </w:t>
      </w:r>
      <w:r w:rsidR="004F2B3F" w:rsidRPr="001447EC">
        <w:rPr>
          <w:rFonts w:ascii="Times New Roman" w:hAnsi="Times New Roman" w:cs="Times New Roman"/>
          <w:sz w:val="28"/>
          <w:szCs w:val="28"/>
        </w:rPr>
        <w:t>wymagania unijne w kwestii dotacji.</w:t>
      </w:r>
      <w:r w:rsidR="004F2B3F"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Jednak, by </w:t>
      </w:r>
      <w:r w:rsidR="004F2B3F" w:rsidRPr="001447EC">
        <w:rPr>
          <w:rFonts w:ascii="Times New Roman" w:hAnsi="Times New Roman" w:cs="Times New Roman"/>
          <w:sz w:val="28"/>
          <w:szCs w:val="28"/>
        </w:rPr>
        <w:t>otrzymać homologację,</w:t>
      </w:r>
      <w:r w:rsidR="00614CCF" w:rsidRPr="001447EC">
        <w:rPr>
          <w:rFonts w:ascii="Times New Roman" w:hAnsi="Times New Roman" w:cs="Times New Roman"/>
          <w:sz w:val="28"/>
          <w:szCs w:val="28"/>
        </w:rPr>
        <w:t xml:space="preserve"> </w:t>
      </w:r>
      <w:r w:rsidR="00FA6822" w:rsidRPr="001447EC">
        <w:rPr>
          <w:rFonts w:ascii="Times New Roman" w:hAnsi="Times New Roman" w:cs="Times New Roman"/>
          <w:sz w:val="28"/>
          <w:szCs w:val="28"/>
        </w:rPr>
        <w:t>urządzenia muszą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 przejść szereg testów</w:t>
      </w:r>
      <w:r w:rsidR="00477DE1" w:rsidRPr="001447EC">
        <w:rPr>
          <w:rFonts w:ascii="Times New Roman" w:hAnsi="Times New Roman" w:cs="Times New Roman"/>
          <w:sz w:val="28"/>
          <w:szCs w:val="28"/>
        </w:rPr>
        <w:t xml:space="preserve">. By im sprostać, </w:t>
      </w:r>
      <w:r w:rsidR="004F2B3F" w:rsidRPr="001447EC">
        <w:rPr>
          <w:rFonts w:ascii="Times New Roman" w:hAnsi="Times New Roman" w:cs="Times New Roman"/>
          <w:sz w:val="28"/>
          <w:szCs w:val="28"/>
        </w:rPr>
        <w:t>Cynko</w:t>
      </w:r>
      <w:r w:rsidR="00156243" w:rsidRPr="001447EC">
        <w:rPr>
          <w:rFonts w:ascii="Times New Roman" w:hAnsi="Times New Roman" w:cs="Times New Roman"/>
          <w:sz w:val="28"/>
          <w:szCs w:val="28"/>
        </w:rPr>
        <w:t>M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et wykorzystuje przy produkcji </w:t>
      </w:r>
      <w:r w:rsidR="00950C9F" w:rsidRPr="001447EC">
        <w:rPr>
          <w:rFonts w:ascii="Times New Roman" w:hAnsi="Times New Roman" w:cs="Times New Roman"/>
          <w:sz w:val="28"/>
          <w:szCs w:val="28"/>
        </w:rPr>
        <w:t xml:space="preserve">wysokiej klasy </w:t>
      </w:r>
      <w:r w:rsidR="004F2B3F" w:rsidRPr="001447EC">
        <w:rPr>
          <w:rFonts w:ascii="Times New Roman" w:hAnsi="Times New Roman" w:cs="Times New Roman"/>
          <w:sz w:val="28"/>
          <w:szCs w:val="28"/>
        </w:rPr>
        <w:t>komponenty</w:t>
      </w:r>
      <w:r w:rsidR="00950C9F" w:rsidRPr="001447EC">
        <w:rPr>
          <w:rFonts w:ascii="Times New Roman" w:hAnsi="Times New Roman" w:cs="Times New Roman"/>
          <w:sz w:val="28"/>
          <w:szCs w:val="28"/>
        </w:rPr>
        <w:t xml:space="preserve">, </w:t>
      </w:r>
      <w:r w:rsidR="004F2B3F" w:rsidRPr="001447EC">
        <w:rPr>
          <w:rFonts w:ascii="Times New Roman" w:hAnsi="Times New Roman" w:cs="Times New Roman"/>
          <w:sz w:val="28"/>
          <w:szCs w:val="28"/>
        </w:rPr>
        <w:t xml:space="preserve">m.in. dwuobwodowe instalacje hamulcowe Haldex, dwuobwodowe instalacje hydrauliczne Safim, mocniejsze osie ADR, współpracujące z zawieszeniem wykorzystującym resory paraboliczne oraz rozbudowane instalacje elektryczne. </w:t>
      </w:r>
      <w:r w:rsidR="00950C9F" w:rsidRPr="001447EC">
        <w:rPr>
          <w:rFonts w:ascii="Times New Roman" w:hAnsi="Times New Roman" w:cs="Times New Roman"/>
          <w:sz w:val="28"/>
          <w:szCs w:val="28"/>
        </w:rPr>
        <w:t>Wszystkie testy i badania niezbędne w procesie certyfikacji</w:t>
      </w:r>
      <w:r w:rsidR="00950C9F"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realizowane są w Centrum Badawczo-Rozwojowym Technologii Rolniczych spółki.</w:t>
      </w:r>
    </w:p>
    <w:p w14:paraId="5CDB2441" w14:textId="19C52E1D" w:rsidR="00950C9F" w:rsidRPr="001447EC" w:rsidRDefault="00950C9F" w:rsidP="00147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7E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>- Objęcie homologacją całej naszej oferty maszyn w znaczny sposób zwiększ</w:t>
      </w:r>
      <w:r w:rsidR="00FA6822" w:rsidRPr="001447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1447EC">
        <w:rPr>
          <w:rFonts w:ascii="Times New Roman" w:hAnsi="Times New Roman" w:cs="Times New Roman"/>
          <w:i/>
          <w:iCs/>
          <w:sz w:val="28"/>
          <w:szCs w:val="28"/>
        </w:rPr>
        <w:t xml:space="preserve"> nasz potencjał sprzedażowy również na rynkach zagranicznych. Dzięki temu, mimo trudności związanych z pandemią, jesteśmy w stanie sprostać największemu tegorocznemu wyzwaniu, jakim jest dalszy wzrost eksportu</w:t>
      </w:r>
      <w:r w:rsidRPr="001447EC">
        <w:rPr>
          <w:rFonts w:ascii="Times New Roman" w:hAnsi="Times New Roman" w:cs="Times New Roman"/>
          <w:sz w:val="28"/>
          <w:szCs w:val="28"/>
        </w:rPr>
        <w:t xml:space="preserve"> – dodaje Mariusz Dąbrowski. </w:t>
      </w:r>
    </w:p>
    <w:p w14:paraId="5E0AC9DF" w14:textId="77777777" w:rsidR="004F2B3F" w:rsidRPr="001447EC" w:rsidRDefault="004F2B3F" w:rsidP="006E3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2B3F" w:rsidRPr="00144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3F"/>
    <w:rsid w:val="000A3782"/>
    <w:rsid w:val="00126ABF"/>
    <w:rsid w:val="001447EC"/>
    <w:rsid w:val="00146CD2"/>
    <w:rsid w:val="001474CD"/>
    <w:rsid w:val="00156243"/>
    <w:rsid w:val="0028300F"/>
    <w:rsid w:val="002B3242"/>
    <w:rsid w:val="00356A68"/>
    <w:rsid w:val="00356F3F"/>
    <w:rsid w:val="00356F77"/>
    <w:rsid w:val="00477DE1"/>
    <w:rsid w:val="004F2B3F"/>
    <w:rsid w:val="00614CCF"/>
    <w:rsid w:val="006E3774"/>
    <w:rsid w:val="0079364A"/>
    <w:rsid w:val="007C5359"/>
    <w:rsid w:val="007F67DC"/>
    <w:rsid w:val="00950BBF"/>
    <w:rsid w:val="00950C9F"/>
    <w:rsid w:val="00BD6346"/>
    <w:rsid w:val="00C119C7"/>
    <w:rsid w:val="00C15252"/>
    <w:rsid w:val="00CF4F0C"/>
    <w:rsid w:val="00ED01A3"/>
    <w:rsid w:val="00F62D96"/>
    <w:rsid w:val="00F74594"/>
    <w:rsid w:val="00FA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1B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B3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B3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6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1C280-C4AC-420A-91D8-5428584B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2021-04-27T07:41:00Z</dcterms:created>
  <dcterms:modified xsi:type="dcterms:W3CDTF">2021-04-27T07:41:00Z</dcterms:modified>
</cp:coreProperties>
</file>